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FD" w:rsidRPr="003A4DFD" w:rsidRDefault="003A4DFD" w:rsidP="003A4DFD">
      <w:pPr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3A4DFD">
        <w:rPr>
          <w:rFonts w:ascii="Times New Roman" w:eastAsia="黑体" w:hAnsi="Times New Roman" w:cs="Times New Roman" w:hint="eastAsia"/>
          <w:sz w:val="28"/>
          <w:szCs w:val="28"/>
        </w:rPr>
        <w:t>附</w:t>
      </w:r>
      <w:r w:rsidRPr="003A4DFD">
        <w:rPr>
          <w:rFonts w:ascii="Times New Roman" w:eastAsia="黑体" w:hAnsi="Times New Roman" w:cs="Times New Roman"/>
          <w:sz w:val="28"/>
          <w:szCs w:val="28"/>
        </w:rPr>
        <w:t>件</w:t>
      </w:r>
      <w:r w:rsidR="00BE11E0">
        <w:rPr>
          <w:rFonts w:ascii="Times New Roman" w:eastAsia="黑体" w:hAnsi="Times New Roman" w:cs="Times New Roman" w:hint="eastAsia"/>
          <w:sz w:val="28"/>
          <w:szCs w:val="28"/>
        </w:rPr>
        <w:t>3</w:t>
      </w:r>
    </w:p>
    <w:p w:rsidR="003A4DFD" w:rsidRDefault="003A4DFD" w:rsidP="002A7C84">
      <w:pPr>
        <w:jc w:val="center"/>
        <w:rPr>
          <w:rFonts w:ascii="Times New Roman" w:eastAsia="黑体" w:hAnsi="Times New Roman" w:cs="Times New Roman"/>
          <w:sz w:val="38"/>
        </w:rPr>
      </w:pPr>
      <w:r>
        <w:rPr>
          <w:rFonts w:ascii="Times New Roman" w:eastAsia="黑体" w:hAnsi="Times New Roman" w:cs="Times New Roman" w:hint="eastAsia"/>
          <w:sz w:val="38"/>
        </w:rPr>
        <w:t>南京中医药</w:t>
      </w:r>
      <w:r>
        <w:rPr>
          <w:rFonts w:ascii="Times New Roman" w:eastAsia="黑体" w:hAnsi="Times New Roman" w:cs="Times New Roman"/>
          <w:sz w:val="38"/>
        </w:rPr>
        <w:t>大学</w:t>
      </w:r>
      <w:r w:rsidRPr="003F0DF3">
        <w:rPr>
          <w:rFonts w:ascii="Times New Roman" w:eastAsia="黑体" w:hAnsi="Times New Roman" w:cs="Times New Roman"/>
          <w:sz w:val="38"/>
        </w:rPr>
        <w:t>校外教学点</w:t>
      </w:r>
      <w:r>
        <w:rPr>
          <w:rFonts w:ascii="Times New Roman" w:eastAsia="黑体" w:hAnsi="Times New Roman" w:cs="Times New Roman" w:hint="eastAsia"/>
          <w:sz w:val="38"/>
        </w:rPr>
        <w:t>检查</w:t>
      </w:r>
      <w:r w:rsidRPr="003F0DF3">
        <w:rPr>
          <w:rFonts w:ascii="Times New Roman" w:eastAsia="黑体" w:hAnsi="Times New Roman" w:cs="Times New Roman"/>
          <w:sz w:val="38"/>
        </w:rPr>
        <w:t>指标</w:t>
      </w:r>
      <w:r>
        <w:rPr>
          <w:rFonts w:ascii="Times New Roman" w:eastAsia="黑体" w:hAnsi="Times New Roman" w:cs="Times New Roman" w:hint="eastAsia"/>
          <w:sz w:val="38"/>
        </w:rPr>
        <w:t>体</w:t>
      </w:r>
      <w:r>
        <w:rPr>
          <w:rFonts w:ascii="Times New Roman" w:eastAsia="黑体" w:hAnsi="Times New Roman" w:cs="Times New Roman"/>
          <w:sz w:val="38"/>
        </w:rPr>
        <w:t>系</w:t>
      </w:r>
      <w:bookmarkStart w:id="0" w:name="_GoBack"/>
      <w:bookmarkEnd w:id="0"/>
    </w:p>
    <w:p w:rsidR="00706B2C" w:rsidRDefault="00706B2C" w:rsidP="002A7C84">
      <w:pPr>
        <w:jc w:val="center"/>
        <w:rPr>
          <w:rFonts w:ascii="Times New Roman" w:eastAsia="黑体" w:hAnsi="Times New Roman" w:cs="Times New Roman"/>
          <w:sz w:val="38"/>
        </w:rPr>
      </w:pPr>
    </w:p>
    <w:p w:rsidR="00706B2C" w:rsidRPr="00706B2C" w:rsidRDefault="00706B2C" w:rsidP="00706B2C">
      <w:pPr>
        <w:jc w:val="left"/>
        <w:rPr>
          <w:rFonts w:eastAsia="宋体" w:cs="Times New Roman"/>
          <w:b/>
          <w:sz w:val="24"/>
          <w:szCs w:val="24"/>
        </w:rPr>
      </w:pPr>
      <w:r w:rsidRPr="00706B2C">
        <w:rPr>
          <w:rFonts w:eastAsia="宋体" w:cs="Times New Roman" w:hint="eastAsia"/>
          <w:b/>
          <w:sz w:val="24"/>
          <w:szCs w:val="24"/>
        </w:rPr>
        <w:t>校外教学点：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6"/>
        <w:gridCol w:w="1201"/>
        <w:gridCol w:w="1792"/>
        <w:gridCol w:w="2977"/>
        <w:gridCol w:w="992"/>
        <w:gridCol w:w="872"/>
      </w:tblGrid>
      <w:tr w:rsidR="00145220" w:rsidRPr="003F0DF3" w:rsidTr="00FF315B">
        <w:trPr>
          <w:cantSplit/>
          <w:trHeight w:val="835"/>
        </w:trPr>
        <w:tc>
          <w:tcPr>
            <w:tcW w:w="1226" w:type="dxa"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rightChars="-51" w:right="-107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3F0DF3">
              <w:rPr>
                <w:rFonts w:ascii="Times New Roman" w:eastAsia="黑体" w:hAnsi="Times New Roman" w:cs="Times New Roman"/>
                <w:b/>
                <w:kern w:val="0"/>
                <w:sz w:val="24"/>
              </w:rPr>
              <w:t>一级指标</w:t>
            </w:r>
          </w:p>
        </w:tc>
        <w:tc>
          <w:tcPr>
            <w:tcW w:w="1201" w:type="dxa"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rightChars="-51" w:right="-107"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</w:rPr>
            </w:pPr>
            <w:r w:rsidRPr="003F0DF3">
              <w:rPr>
                <w:rFonts w:ascii="Times New Roman" w:eastAsia="黑体" w:hAnsi="Times New Roman" w:cs="Times New Roman"/>
                <w:b/>
                <w:kern w:val="0"/>
                <w:sz w:val="24"/>
              </w:rPr>
              <w:t>二级</w:t>
            </w:r>
          </w:p>
          <w:p w:rsidR="00453382" w:rsidRPr="003F0DF3" w:rsidRDefault="00453382" w:rsidP="00145220">
            <w:pPr>
              <w:widowControl/>
              <w:spacing w:line="300" w:lineRule="exact"/>
              <w:ind w:rightChars="-51" w:right="-107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3F0DF3">
              <w:rPr>
                <w:rFonts w:ascii="Times New Roman" w:eastAsia="黑体" w:hAnsi="Times New Roman" w:cs="Times New Roman"/>
                <w:b/>
                <w:kern w:val="0"/>
                <w:sz w:val="24"/>
              </w:rPr>
              <w:t>指标</w:t>
            </w:r>
          </w:p>
        </w:tc>
        <w:tc>
          <w:tcPr>
            <w:tcW w:w="1792" w:type="dxa"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right="-5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3F0DF3">
              <w:rPr>
                <w:rFonts w:ascii="Times New Roman" w:eastAsia="黑体" w:hAnsi="Times New Roman" w:cs="Times New Roman"/>
                <w:b/>
                <w:kern w:val="0"/>
                <w:sz w:val="24"/>
              </w:rPr>
              <w:t>指标内涵</w:t>
            </w:r>
          </w:p>
        </w:tc>
        <w:tc>
          <w:tcPr>
            <w:tcW w:w="2977" w:type="dxa"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right="-5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kern w:val="0"/>
                <w:sz w:val="24"/>
              </w:rPr>
              <w:t>检查</w:t>
            </w:r>
            <w:r w:rsidRPr="003F0DF3">
              <w:rPr>
                <w:rFonts w:ascii="Times New Roman" w:eastAsia="黑体" w:hAnsi="Times New Roman" w:cs="Times New Roman"/>
                <w:b/>
                <w:kern w:val="0"/>
                <w:sz w:val="24"/>
              </w:rPr>
              <w:t>方法</w:t>
            </w:r>
          </w:p>
        </w:tc>
        <w:tc>
          <w:tcPr>
            <w:tcW w:w="992" w:type="dxa"/>
          </w:tcPr>
          <w:p w:rsidR="00453382" w:rsidRPr="003F0DF3" w:rsidRDefault="00453382" w:rsidP="001D1CA6">
            <w:pPr>
              <w:widowControl/>
              <w:spacing w:before="240" w:line="360" w:lineRule="auto"/>
              <w:ind w:right="-51"/>
              <w:rPr>
                <w:rFonts w:ascii="Times New Roman" w:eastAsia="黑体" w:hAnsi="Times New Roman" w:cs="Times New Roman"/>
                <w:b/>
                <w:kern w:val="0"/>
                <w:sz w:val="24"/>
              </w:rPr>
            </w:pPr>
            <w:r w:rsidRPr="003F0DF3">
              <w:rPr>
                <w:rFonts w:ascii="Times New Roman" w:eastAsia="黑体" w:hAnsi="Times New Roman" w:cs="Times New Roman"/>
                <w:b/>
                <w:kern w:val="0"/>
                <w:sz w:val="24"/>
              </w:rPr>
              <w:t>满分值</w:t>
            </w:r>
          </w:p>
        </w:tc>
        <w:tc>
          <w:tcPr>
            <w:tcW w:w="872" w:type="dxa"/>
            <w:vAlign w:val="center"/>
          </w:tcPr>
          <w:p w:rsidR="00453382" w:rsidRPr="00715A29" w:rsidRDefault="00453382" w:rsidP="00145220">
            <w:pPr>
              <w:widowControl/>
              <w:spacing w:line="300" w:lineRule="exact"/>
              <w:ind w:right="-51"/>
              <w:jc w:val="center"/>
              <w:rPr>
                <w:rFonts w:ascii="黑体" w:eastAsia="黑体" w:hAnsi="黑体" w:cs="Times New Roman"/>
                <w:b/>
                <w:kern w:val="0"/>
                <w:sz w:val="24"/>
              </w:rPr>
            </w:pPr>
            <w:r w:rsidRPr="00715A29">
              <w:rPr>
                <w:rFonts w:ascii="黑体" w:eastAsia="黑体" w:hAnsi="黑体" w:cs="Times New Roman" w:hint="eastAsia"/>
                <w:b/>
                <w:kern w:val="0"/>
                <w:sz w:val="24"/>
              </w:rPr>
              <w:t>得分</w:t>
            </w:r>
          </w:p>
        </w:tc>
      </w:tr>
      <w:tr w:rsidR="00145220" w:rsidRPr="003F0DF3" w:rsidTr="00FF315B">
        <w:trPr>
          <w:cantSplit/>
          <w:trHeight w:val="1286"/>
        </w:trPr>
        <w:tc>
          <w:tcPr>
            <w:tcW w:w="1226" w:type="dxa"/>
            <w:vMerge w:val="restart"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rightChars="51" w:right="107" w:firstLineChars="50" w:firstLine="120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一、</w:t>
            </w:r>
          </w:p>
          <w:p w:rsidR="00453382" w:rsidRPr="003F0DF3" w:rsidRDefault="00453382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办学思想行为与规模</w:t>
            </w:r>
          </w:p>
          <w:p w:rsidR="00453382" w:rsidRPr="003F0DF3" w:rsidRDefault="00FF315B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25</w:t>
            </w:r>
            <w:r w:rsidR="00453382" w:rsidRPr="003F0DF3">
              <w:rPr>
                <w:rFonts w:ascii="Times New Roman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1201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ind w:right="-5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办学定位与指导思想</w:t>
            </w:r>
          </w:p>
        </w:tc>
        <w:tc>
          <w:tcPr>
            <w:tcW w:w="1792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ind w:right="-5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校外教学点的定位与办学指导思想</w:t>
            </w:r>
          </w:p>
        </w:tc>
        <w:tc>
          <w:tcPr>
            <w:tcW w:w="2977" w:type="dxa"/>
            <w:vAlign w:val="center"/>
          </w:tcPr>
          <w:p w:rsidR="00453382" w:rsidRPr="003F0DF3" w:rsidRDefault="00453382" w:rsidP="00DE49B5">
            <w:pPr>
              <w:widowControl/>
              <w:spacing w:line="300" w:lineRule="exact"/>
              <w:ind w:right="-51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="002A7C84"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  <w:r w:rsidR="002A7C84" w:rsidRPr="003F0DF3">
              <w:rPr>
                <w:rFonts w:ascii="Times New Roman" w:hAnsi="Times New Roman" w:cs="Times New Roman"/>
                <w:kern w:val="0"/>
                <w:sz w:val="24"/>
              </w:rPr>
              <w:t>查阅年度工作总结。</w:t>
            </w:r>
          </w:p>
          <w:p w:rsidR="00453382" w:rsidRPr="003F0DF3" w:rsidRDefault="00453382" w:rsidP="002A7C84">
            <w:pPr>
              <w:widowControl/>
              <w:spacing w:line="300" w:lineRule="exact"/>
              <w:ind w:right="-51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="002A7C84"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  <w:r w:rsidR="00FF315B">
              <w:rPr>
                <w:rFonts w:ascii="Times New Roman" w:hAnsi="Times New Roman" w:cs="Times New Roman" w:hint="eastAsia"/>
                <w:kern w:val="0"/>
                <w:sz w:val="24"/>
              </w:rPr>
              <w:t>查阅自评报告</w:t>
            </w:r>
          </w:p>
        </w:tc>
        <w:tc>
          <w:tcPr>
            <w:tcW w:w="992" w:type="dxa"/>
          </w:tcPr>
          <w:p w:rsidR="00453382" w:rsidRPr="003F0DF3" w:rsidRDefault="00FF315B" w:rsidP="00A677C0">
            <w:pPr>
              <w:widowControl/>
              <w:spacing w:before="240" w:line="300" w:lineRule="exact"/>
              <w:ind w:right="-5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872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ind w:right="-5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45220" w:rsidRPr="003F0DF3" w:rsidTr="00FF315B">
        <w:trPr>
          <w:cantSplit/>
          <w:trHeight w:val="823"/>
        </w:trPr>
        <w:tc>
          <w:tcPr>
            <w:tcW w:w="1226" w:type="dxa"/>
            <w:vMerge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B47552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="00A677C0" w:rsidRPr="003F0DF3">
              <w:rPr>
                <w:rFonts w:ascii="Times New Roman" w:hAnsi="Times New Roman" w:cs="Times New Roman"/>
                <w:kern w:val="0"/>
                <w:sz w:val="24"/>
              </w:rPr>
              <w:t>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办学</w:t>
            </w:r>
          </w:p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行为</w:t>
            </w:r>
          </w:p>
        </w:tc>
        <w:tc>
          <w:tcPr>
            <w:tcW w:w="1792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依法规范办学</w:t>
            </w:r>
          </w:p>
        </w:tc>
        <w:tc>
          <w:tcPr>
            <w:tcW w:w="2977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）查阅招生广告与招生简章；</w:t>
            </w:r>
          </w:p>
          <w:p w:rsidR="00453382" w:rsidRPr="003F0DF3" w:rsidRDefault="00FF315B" w:rsidP="00FF315B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）</w:t>
            </w:r>
            <w:r w:rsidR="004E2003">
              <w:rPr>
                <w:rFonts w:ascii="Times New Roman" w:hAnsi="Times New Roman" w:cs="Times New Roman"/>
                <w:kern w:val="0"/>
                <w:sz w:val="24"/>
              </w:rPr>
              <w:t>查阅</w:t>
            </w:r>
            <w:r w:rsidR="004E2003">
              <w:rPr>
                <w:rFonts w:ascii="Times New Roman" w:hAnsi="Times New Roman" w:cs="Times New Roman" w:hint="eastAsia"/>
                <w:kern w:val="0"/>
                <w:sz w:val="24"/>
              </w:rPr>
              <w:t>学费</w:t>
            </w:r>
            <w:r w:rsidR="004E2003">
              <w:rPr>
                <w:rFonts w:ascii="Times New Roman" w:hAnsi="Times New Roman" w:cs="Times New Roman"/>
                <w:kern w:val="0"/>
                <w:sz w:val="24"/>
              </w:rPr>
              <w:t>收取情况</w:t>
            </w:r>
            <w:r w:rsidR="0098137F">
              <w:rPr>
                <w:rFonts w:ascii="Times New Roman" w:hAnsi="Times New Roman" w:cs="Times New Roman" w:hint="eastAsia"/>
                <w:kern w:val="0"/>
                <w:sz w:val="24"/>
              </w:rPr>
              <w:t>。</w:t>
            </w:r>
          </w:p>
        </w:tc>
        <w:tc>
          <w:tcPr>
            <w:tcW w:w="992" w:type="dxa"/>
          </w:tcPr>
          <w:p w:rsidR="00453382" w:rsidRPr="003F0DF3" w:rsidRDefault="00FF315B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872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45220" w:rsidRPr="003F0DF3" w:rsidTr="00FF315B">
        <w:trPr>
          <w:cantSplit/>
          <w:trHeight w:val="835"/>
        </w:trPr>
        <w:tc>
          <w:tcPr>
            <w:tcW w:w="1226" w:type="dxa"/>
            <w:vMerge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B47552" w:rsidRDefault="00A677C0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.</w:t>
            </w:r>
            <w:r w:rsidR="00453382" w:rsidRPr="003F0DF3">
              <w:rPr>
                <w:rFonts w:ascii="Times New Roman" w:hAnsi="Times New Roman" w:cs="Times New Roman"/>
                <w:kern w:val="0"/>
                <w:sz w:val="24"/>
              </w:rPr>
              <w:t>办学</w:t>
            </w:r>
          </w:p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规模</w:t>
            </w:r>
          </w:p>
        </w:tc>
        <w:tc>
          <w:tcPr>
            <w:tcW w:w="1792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专业规模、学生规模</w:t>
            </w:r>
          </w:p>
        </w:tc>
        <w:tc>
          <w:tcPr>
            <w:tcW w:w="2977" w:type="dxa"/>
            <w:vAlign w:val="center"/>
          </w:tcPr>
          <w:p w:rsidR="00453382" w:rsidRPr="003F0DF3" w:rsidRDefault="00453382" w:rsidP="00A677C0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）查阅录取花名册和入学通知书；</w:t>
            </w:r>
          </w:p>
          <w:p w:rsidR="00453382" w:rsidRPr="003F0DF3" w:rsidRDefault="00453382" w:rsidP="00DE49B5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）查阅学生名单。</w:t>
            </w:r>
          </w:p>
        </w:tc>
        <w:tc>
          <w:tcPr>
            <w:tcW w:w="992" w:type="dxa"/>
          </w:tcPr>
          <w:p w:rsidR="00453382" w:rsidRPr="003F0DF3" w:rsidRDefault="00803B43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872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45220" w:rsidRPr="003F0DF3" w:rsidTr="00FF315B">
        <w:trPr>
          <w:cantSplit/>
          <w:trHeight w:val="2081"/>
        </w:trPr>
        <w:tc>
          <w:tcPr>
            <w:tcW w:w="1226" w:type="dxa"/>
            <w:vMerge w:val="restart"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leftChars="57" w:left="120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二、办学</w:t>
            </w:r>
          </w:p>
          <w:p w:rsidR="00453382" w:rsidRPr="003F0DF3" w:rsidRDefault="00453382" w:rsidP="00145220">
            <w:pPr>
              <w:widowControl/>
              <w:spacing w:line="300" w:lineRule="exact"/>
              <w:ind w:firstLineChars="50" w:firstLine="120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条件</w:t>
            </w:r>
          </w:p>
          <w:p w:rsidR="00453382" w:rsidRPr="003F0DF3" w:rsidRDefault="00453382" w:rsidP="00145220">
            <w:pPr>
              <w:widowControl/>
              <w:spacing w:line="300" w:lineRule="exact"/>
              <w:ind w:firstLineChars="50" w:firstLine="120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30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1201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ind w:firstLineChars="50" w:firstLine="12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4.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机构设置和管理队伍</w:t>
            </w:r>
          </w:p>
        </w:tc>
        <w:tc>
          <w:tcPr>
            <w:tcW w:w="1792" w:type="dxa"/>
            <w:vAlign w:val="center"/>
          </w:tcPr>
          <w:p w:rsidR="00453382" w:rsidRPr="003F0DF3" w:rsidRDefault="002A7C84" w:rsidP="002A7C84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）</w:t>
            </w:r>
            <w:r w:rsidR="00453382" w:rsidRPr="003F0DF3">
              <w:rPr>
                <w:rFonts w:ascii="Times New Roman" w:hAnsi="Times New Roman" w:cs="Times New Roman"/>
                <w:kern w:val="0"/>
                <w:sz w:val="24"/>
              </w:rPr>
              <w:t>人员配备；</w:t>
            </w:r>
          </w:p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）学历要求；</w:t>
            </w:r>
          </w:p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）工作表现。</w:t>
            </w:r>
          </w:p>
        </w:tc>
        <w:tc>
          <w:tcPr>
            <w:tcW w:w="2977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ind w:leftChars="-51" w:left="-107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）查阅教学点负责人、</w:t>
            </w:r>
            <w:r w:rsidR="004E2003">
              <w:rPr>
                <w:rFonts w:ascii="Times New Roman" w:hAnsi="Times New Roman" w:cs="Times New Roman"/>
                <w:kern w:val="0"/>
                <w:sz w:val="24"/>
              </w:rPr>
              <w:t>专职管理人员</w:t>
            </w:r>
            <w:r w:rsidR="00BE11E0">
              <w:rPr>
                <w:rFonts w:ascii="Times New Roman" w:hAnsi="Times New Roman" w:cs="Times New Roman" w:hint="eastAsia"/>
                <w:kern w:val="0"/>
                <w:sz w:val="24"/>
              </w:rPr>
              <w:t>名册</w:t>
            </w:r>
            <w:r w:rsidR="001D20A9">
              <w:rPr>
                <w:rFonts w:ascii="Times New Roman" w:hAnsi="Times New Roman" w:cs="Times New Roman" w:hint="eastAsia"/>
                <w:kern w:val="0"/>
                <w:sz w:val="24"/>
              </w:rPr>
              <w:t>；</w:t>
            </w:r>
          </w:p>
          <w:p w:rsidR="00453382" w:rsidRPr="003F0DF3" w:rsidRDefault="00453382" w:rsidP="00A677C0">
            <w:pPr>
              <w:widowControl/>
              <w:spacing w:line="300" w:lineRule="exact"/>
              <w:ind w:leftChars="-51" w:left="-107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="001D20A9">
              <w:rPr>
                <w:rFonts w:ascii="Times New Roman" w:hAnsi="Times New Roman" w:cs="Times New Roman"/>
                <w:kern w:val="0"/>
                <w:sz w:val="24"/>
              </w:rPr>
              <w:t>）核实以上人员聘用合同及其学历证书</w:t>
            </w:r>
            <w:r w:rsidR="001D20A9">
              <w:rPr>
                <w:rFonts w:ascii="Times New Roman" w:hAnsi="Times New Roman" w:cs="Times New Roman" w:hint="eastAsia"/>
                <w:kern w:val="0"/>
                <w:sz w:val="24"/>
              </w:rPr>
              <w:t>；</w:t>
            </w:r>
          </w:p>
          <w:p w:rsidR="00453382" w:rsidRPr="003F0DF3" w:rsidRDefault="00453382" w:rsidP="00A677C0">
            <w:pPr>
              <w:widowControl/>
              <w:spacing w:line="300" w:lineRule="exact"/>
              <w:ind w:leftChars="-51" w:left="-107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="00803B43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）查阅教学点的经验介绍和研究成果。</w:t>
            </w:r>
          </w:p>
        </w:tc>
        <w:tc>
          <w:tcPr>
            <w:tcW w:w="992" w:type="dxa"/>
          </w:tcPr>
          <w:p w:rsidR="00453382" w:rsidRPr="003F0DF3" w:rsidRDefault="00803B43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872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45220" w:rsidRPr="003F0DF3" w:rsidTr="00FF315B">
        <w:trPr>
          <w:cantSplit/>
          <w:trHeight w:val="1124"/>
        </w:trPr>
        <w:tc>
          <w:tcPr>
            <w:tcW w:w="1226" w:type="dxa"/>
            <w:vMerge/>
            <w:vAlign w:val="center"/>
          </w:tcPr>
          <w:p w:rsidR="00453382" w:rsidRPr="003F0DF3" w:rsidRDefault="00453382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32"/>
                <w:szCs w:val="36"/>
              </w:rPr>
            </w:pPr>
          </w:p>
        </w:tc>
        <w:tc>
          <w:tcPr>
            <w:tcW w:w="1201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ind w:firstLineChars="50" w:firstLine="12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5.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主讲教师队伍</w:t>
            </w:r>
          </w:p>
        </w:tc>
        <w:tc>
          <w:tcPr>
            <w:tcW w:w="1792" w:type="dxa"/>
            <w:vAlign w:val="center"/>
          </w:tcPr>
          <w:p w:rsidR="00A677C0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="00A677C0"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）主讲教师</w:t>
            </w:r>
            <w:r w:rsidR="00A677C0">
              <w:rPr>
                <w:rFonts w:ascii="Times New Roman" w:hAnsi="Times New Roman" w:cs="Times New Roman" w:hint="eastAsia"/>
                <w:kern w:val="0"/>
                <w:sz w:val="24"/>
              </w:rPr>
              <w:t>聘任；</w:t>
            </w:r>
          </w:p>
          <w:p w:rsidR="00453382" w:rsidRPr="003F0DF3" w:rsidRDefault="00A677C0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）主讲教师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结构与水平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；</w:t>
            </w:r>
          </w:p>
        </w:tc>
        <w:tc>
          <w:tcPr>
            <w:tcW w:w="2977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）查阅主讲教师的数量、学历、职称、教学经历</w:t>
            </w:r>
            <w:r w:rsidR="00A677C0">
              <w:rPr>
                <w:rFonts w:ascii="Times New Roman" w:hAnsi="Times New Roman" w:cs="Times New Roman" w:hint="eastAsia"/>
                <w:kern w:val="0"/>
                <w:sz w:val="24"/>
              </w:rPr>
              <w:t>情况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；</w:t>
            </w:r>
          </w:p>
          <w:p w:rsidR="00BE11E0" w:rsidRPr="00BE11E0" w:rsidRDefault="00BE11E0" w:rsidP="00BA75DA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  <w:highlight w:val="red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 w:rsidR="00A677C0"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）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抽查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名教师教案</w:t>
            </w:r>
          </w:p>
        </w:tc>
        <w:tc>
          <w:tcPr>
            <w:tcW w:w="992" w:type="dxa"/>
          </w:tcPr>
          <w:p w:rsidR="00453382" w:rsidRPr="003F0DF3" w:rsidRDefault="00803B43" w:rsidP="00A677C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872" w:type="dxa"/>
            <w:vAlign w:val="center"/>
          </w:tcPr>
          <w:p w:rsidR="00453382" w:rsidRPr="003F0DF3" w:rsidRDefault="00453382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highlight w:val="red"/>
              </w:rPr>
            </w:pPr>
          </w:p>
        </w:tc>
      </w:tr>
      <w:tr w:rsidR="00145220" w:rsidRPr="003F0DF3" w:rsidTr="00FF315B">
        <w:trPr>
          <w:cantSplit/>
          <w:trHeight w:val="1127"/>
        </w:trPr>
        <w:tc>
          <w:tcPr>
            <w:tcW w:w="1226" w:type="dxa"/>
            <w:vMerge/>
            <w:vAlign w:val="center"/>
          </w:tcPr>
          <w:p w:rsidR="00145220" w:rsidRPr="003F0DF3" w:rsidRDefault="00145220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32"/>
                <w:szCs w:val="36"/>
              </w:rPr>
            </w:pPr>
          </w:p>
        </w:tc>
        <w:tc>
          <w:tcPr>
            <w:tcW w:w="1201" w:type="dxa"/>
            <w:vAlign w:val="center"/>
          </w:tcPr>
          <w:p w:rsidR="00145220" w:rsidRPr="003F0DF3" w:rsidRDefault="00145220" w:rsidP="00A677C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6.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理论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教学与实践教学条件</w:t>
            </w:r>
          </w:p>
        </w:tc>
        <w:tc>
          <w:tcPr>
            <w:tcW w:w="1792" w:type="dxa"/>
            <w:vAlign w:val="center"/>
          </w:tcPr>
          <w:p w:rsidR="00DE6DCF" w:rsidRDefault="001D20A9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）理论授课场所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情况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；</w:t>
            </w:r>
          </w:p>
          <w:p w:rsidR="001D20A9" w:rsidRDefault="001D20A9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）实验授课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场所情况；</w:t>
            </w:r>
          </w:p>
          <w:p w:rsidR="00145220" w:rsidRPr="00A677C0" w:rsidRDefault="001D20A9" w:rsidP="00A677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）实习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基地情况。</w:t>
            </w:r>
          </w:p>
        </w:tc>
        <w:tc>
          <w:tcPr>
            <w:tcW w:w="2977" w:type="dxa"/>
            <w:vAlign w:val="center"/>
          </w:tcPr>
          <w:p w:rsidR="00DE6DCF" w:rsidRPr="000C563B" w:rsidRDefault="00DE6DCF" w:rsidP="00FF315B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）教室</w:t>
            </w:r>
            <w:r w:rsidRPr="000C563B">
              <w:rPr>
                <w:rFonts w:ascii="Times New Roman" w:hAnsi="Times New Roman" w:cs="Times New Roman"/>
                <w:kern w:val="0"/>
                <w:sz w:val="24"/>
              </w:rPr>
              <w:t>基本状况；</w:t>
            </w:r>
          </w:p>
          <w:p w:rsidR="00DE6DCF" w:rsidRPr="000C563B" w:rsidRDefault="00DE6DCF" w:rsidP="00FF315B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）</w:t>
            </w:r>
            <w:r w:rsidR="00FF315B">
              <w:rPr>
                <w:rFonts w:ascii="Times New Roman" w:hAnsi="Times New Roman" w:cs="Times New Roman"/>
                <w:kern w:val="0"/>
                <w:sz w:val="24"/>
              </w:rPr>
              <w:t>考察实验</w:t>
            </w:r>
            <w:r w:rsidRPr="000C563B">
              <w:rPr>
                <w:rFonts w:ascii="Times New Roman" w:hAnsi="Times New Roman" w:cs="Times New Roman"/>
                <w:kern w:val="0"/>
                <w:sz w:val="24"/>
              </w:rPr>
              <w:t>教学设施；</w:t>
            </w:r>
          </w:p>
          <w:p w:rsidR="00145220" w:rsidRPr="00B54A57" w:rsidRDefault="00DE6DCF" w:rsidP="00FF315B">
            <w:pPr>
              <w:spacing w:line="300" w:lineRule="exact"/>
              <w:ind w:leftChars="-51" w:left="-107" w:firstLineChars="50" w:firstLine="120"/>
              <w:rPr>
                <w:rFonts w:ascii="Times New Roman" w:hAnsi="Times New Roman" w:cs="Times New Roman"/>
                <w:kern w:val="0"/>
                <w:sz w:val="24"/>
                <w:highlight w:val="red"/>
              </w:rPr>
            </w:pP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（</w:t>
            </w: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）</w:t>
            </w:r>
            <w:r w:rsidRPr="000C563B">
              <w:rPr>
                <w:rFonts w:ascii="Times New Roman" w:hAnsi="Times New Roman" w:cs="Times New Roman"/>
                <w:kern w:val="0"/>
                <w:sz w:val="24"/>
              </w:rPr>
              <w:t>查阅实习基</w:t>
            </w:r>
            <w:r w:rsidRPr="000C563B">
              <w:rPr>
                <w:rFonts w:ascii="Times New Roman" w:hAnsi="Times New Roman" w:cs="Times New Roman" w:hint="eastAsia"/>
                <w:kern w:val="0"/>
                <w:sz w:val="24"/>
              </w:rPr>
              <w:t>地</w:t>
            </w:r>
            <w:r w:rsidRPr="000C563B">
              <w:rPr>
                <w:rFonts w:ascii="Times New Roman" w:hAnsi="Times New Roman" w:cs="Times New Roman"/>
                <w:kern w:val="0"/>
                <w:sz w:val="24"/>
              </w:rPr>
              <w:t>一览表</w:t>
            </w:r>
          </w:p>
        </w:tc>
        <w:tc>
          <w:tcPr>
            <w:tcW w:w="992" w:type="dxa"/>
          </w:tcPr>
          <w:p w:rsidR="00145220" w:rsidRPr="003F0DF3" w:rsidRDefault="00145220" w:rsidP="00A677C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872" w:type="dxa"/>
            <w:vAlign w:val="center"/>
          </w:tcPr>
          <w:p w:rsidR="00145220" w:rsidRPr="003F0DF3" w:rsidRDefault="00145220" w:rsidP="00A677C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highlight w:val="red"/>
              </w:rPr>
            </w:pPr>
          </w:p>
        </w:tc>
      </w:tr>
      <w:tr w:rsidR="00715A29" w:rsidRPr="003F0DF3" w:rsidTr="00FF315B">
        <w:trPr>
          <w:cantSplit/>
          <w:trHeight w:val="1044"/>
        </w:trPr>
        <w:tc>
          <w:tcPr>
            <w:tcW w:w="1226" w:type="dxa"/>
            <w:vMerge w:val="restart"/>
            <w:vAlign w:val="center"/>
          </w:tcPr>
          <w:p w:rsidR="00715A29" w:rsidRPr="00715A29" w:rsidRDefault="00715A29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三、教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过程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管理</w:t>
            </w:r>
            <w:r w:rsidR="00FF315B"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 w:rsidR="00FF315B"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1201" w:type="dxa"/>
            <w:vAlign w:val="center"/>
          </w:tcPr>
          <w:p w:rsidR="00715A29" w:rsidRPr="003F0DF3" w:rsidRDefault="00715A29" w:rsidP="00145220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教学计划</w:t>
            </w:r>
            <w:r w:rsidR="00A677C0">
              <w:rPr>
                <w:rFonts w:ascii="Times New Roman" w:hAnsi="Times New Roman" w:cs="Times New Roman" w:hint="eastAsia"/>
                <w:kern w:val="0"/>
                <w:sz w:val="24"/>
              </w:rPr>
              <w:t>执行与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管理</w:t>
            </w:r>
          </w:p>
        </w:tc>
        <w:tc>
          <w:tcPr>
            <w:tcW w:w="1792" w:type="dxa"/>
            <w:vAlign w:val="center"/>
          </w:tcPr>
          <w:p w:rsidR="00715A29" w:rsidRPr="003F0DF3" w:rsidRDefault="00715A29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）教学计划的制定；</w:t>
            </w:r>
          </w:p>
          <w:p w:rsidR="00715A29" w:rsidRPr="003F0DF3" w:rsidRDefault="00715A29" w:rsidP="00145220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）教学计划的管理。</w:t>
            </w:r>
          </w:p>
        </w:tc>
        <w:tc>
          <w:tcPr>
            <w:tcW w:w="2977" w:type="dxa"/>
            <w:vAlign w:val="center"/>
          </w:tcPr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）查阅所开设专业的教学计划；</w:t>
            </w:r>
          </w:p>
          <w:p w:rsidR="00715A29" w:rsidRPr="003F0DF3" w:rsidRDefault="00715A29" w:rsidP="00145220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）抽查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1-2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个专业教学计划的执行情况。</w:t>
            </w:r>
          </w:p>
        </w:tc>
        <w:tc>
          <w:tcPr>
            <w:tcW w:w="992" w:type="dxa"/>
          </w:tcPr>
          <w:p w:rsidR="00715A29" w:rsidRPr="003F0DF3" w:rsidRDefault="00DE49B5" w:rsidP="002A7C84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872" w:type="dxa"/>
            <w:vAlign w:val="center"/>
          </w:tcPr>
          <w:p w:rsidR="00715A29" w:rsidRPr="003F0DF3" w:rsidRDefault="00715A29" w:rsidP="004E2003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715A29" w:rsidRPr="003F0DF3" w:rsidTr="00FF315B">
        <w:trPr>
          <w:cantSplit/>
          <w:trHeight w:val="988"/>
        </w:trPr>
        <w:tc>
          <w:tcPr>
            <w:tcW w:w="1226" w:type="dxa"/>
            <w:vMerge/>
            <w:vAlign w:val="center"/>
          </w:tcPr>
          <w:p w:rsidR="00715A29" w:rsidRPr="003F0DF3" w:rsidRDefault="00715A29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32"/>
                <w:szCs w:val="36"/>
              </w:rPr>
            </w:pPr>
          </w:p>
        </w:tc>
        <w:tc>
          <w:tcPr>
            <w:tcW w:w="1201" w:type="dxa"/>
            <w:vAlign w:val="center"/>
          </w:tcPr>
          <w:p w:rsidR="00715A29" w:rsidRPr="003F0DF3" w:rsidRDefault="00715A29" w:rsidP="00DE6DCF">
            <w:pPr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教学大纲及其他教学文件管理</w:t>
            </w:r>
          </w:p>
        </w:tc>
        <w:tc>
          <w:tcPr>
            <w:tcW w:w="1792" w:type="dxa"/>
            <w:vAlign w:val="center"/>
          </w:tcPr>
          <w:p w:rsidR="00715A29" w:rsidRPr="003F0DF3" w:rsidRDefault="00715A29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）教学大纲的制定；</w:t>
            </w:r>
          </w:p>
          <w:p w:rsidR="00715A29" w:rsidRPr="003F0DF3" w:rsidRDefault="00715A29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）教学大纲的实施；</w:t>
            </w:r>
          </w:p>
          <w:p w:rsidR="00715A29" w:rsidRPr="003F0DF3" w:rsidRDefault="00715A29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）其他教学文件管理。</w:t>
            </w:r>
          </w:p>
        </w:tc>
        <w:tc>
          <w:tcPr>
            <w:tcW w:w="2977" w:type="dxa"/>
            <w:vAlign w:val="center"/>
          </w:tcPr>
          <w:p w:rsidR="00715A29" w:rsidRPr="003F0DF3" w:rsidRDefault="00715A29" w:rsidP="00DE6DCF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查阅教学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大纲、自学进度表和自学指导书或习题集及其与教材的配套和落实情况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。</w:t>
            </w:r>
          </w:p>
        </w:tc>
        <w:tc>
          <w:tcPr>
            <w:tcW w:w="992" w:type="dxa"/>
          </w:tcPr>
          <w:p w:rsidR="00715A29" w:rsidRPr="00DE6DCF" w:rsidRDefault="00FF315B" w:rsidP="002A7C8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872" w:type="dxa"/>
            <w:vAlign w:val="center"/>
          </w:tcPr>
          <w:p w:rsidR="00715A29" w:rsidRPr="003F0DF3" w:rsidRDefault="00715A29" w:rsidP="004E200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715A29" w:rsidRPr="003F0DF3" w:rsidTr="00FF315B">
        <w:trPr>
          <w:cantSplit/>
          <w:trHeight w:val="1683"/>
        </w:trPr>
        <w:tc>
          <w:tcPr>
            <w:tcW w:w="1226" w:type="dxa"/>
            <w:vMerge/>
            <w:vAlign w:val="center"/>
          </w:tcPr>
          <w:p w:rsidR="00715A29" w:rsidRPr="003F0DF3" w:rsidRDefault="00715A29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32"/>
                <w:szCs w:val="36"/>
              </w:rPr>
            </w:pPr>
          </w:p>
        </w:tc>
        <w:tc>
          <w:tcPr>
            <w:tcW w:w="1201" w:type="dxa"/>
            <w:vAlign w:val="center"/>
          </w:tcPr>
          <w:p w:rsidR="00715A29" w:rsidRPr="003F0DF3" w:rsidRDefault="00715A29" w:rsidP="00DE6DCF">
            <w:pPr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课程实践教学管理</w:t>
            </w:r>
          </w:p>
        </w:tc>
        <w:tc>
          <w:tcPr>
            <w:tcW w:w="1792" w:type="dxa"/>
            <w:vAlign w:val="center"/>
          </w:tcPr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）实验与实训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；</w:t>
            </w:r>
          </w:p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）实习（含社会调查）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。</w:t>
            </w:r>
          </w:p>
        </w:tc>
        <w:tc>
          <w:tcPr>
            <w:tcW w:w="2977" w:type="dxa"/>
            <w:vAlign w:val="center"/>
          </w:tcPr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）抽查</w:t>
            </w:r>
            <w:r w:rsidR="002A7C84">
              <w:rPr>
                <w:rFonts w:ascii="Times New Roman" w:hAnsi="Times New Roman" w:cs="Times New Roman" w:hint="eastAsia"/>
                <w:kern w:val="0"/>
                <w:sz w:val="24"/>
              </w:rPr>
              <w:t>1-2</w:t>
            </w:r>
            <w:r w:rsidR="002A7C84">
              <w:rPr>
                <w:rFonts w:ascii="Times New Roman" w:hAnsi="Times New Roman" w:cs="Times New Roman"/>
                <w:kern w:val="0"/>
                <w:sz w:val="24"/>
              </w:rPr>
              <w:t>专业实验、实</w:t>
            </w:r>
            <w:proofErr w:type="gramStart"/>
            <w:r w:rsidR="002A7C84">
              <w:rPr>
                <w:rFonts w:ascii="Times New Roman" w:hAnsi="Times New Roman" w:cs="Times New Roman"/>
                <w:kern w:val="0"/>
                <w:sz w:val="24"/>
              </w:rPr>
              <w:t>训管理</w:t>
            </w:r>
            <w:proofErr w:type="gramEnd"/>
            <w:r w:rsidR="002A7C84">
              <w:rPr>
                <w:rFonts w:ascii="Times New Roman" w:hAnsi="Times New Roman" w:cs="Times New Roman"/>
                <w:kern w:val="0"/>
                <w:sz w:val="24"/>
              </w:rPr>
              <w:t>制度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；</w:t>
            </w:r>
          </w:p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）抽查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1-2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个专业实习开出率、实行报告以及实行成绩表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；</w:t>
            </w:r>
          </w:p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）抽查部分学生的实习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。</w:t>
            </w:r>
          </w:p>
        </w:tc>
        <w:tc>
          <w:tcPr>
            <w:tcW w:w="992" w:type="dxa"/>
          </w:tcPr>
          <w:p w:rsidR="00715A29" w:rsidRPr="003F0DF3" w:rsidRDefault="002A7C84" w:rsidP="002A7C8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872" w:type="dxa"/>
            <w:vAlign w:val="center"/>
          </w:tcPr>
          <w:p w:rsidR="00715A29" w:rsidRPr="003F0DF3" w:rsidRDefault="00715A29" w:rsidP="004E200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715A29" w:rsidRPr="003F0DF3" w:rsidTr="00FF315B">
        <w:trPr>
          <w:cantSplit/>
          <w:trHeight w:val="1050"/>
        </w:trPr>
        <w:tc>
          <w:tcPr>
            <w:tcW w:w="1226" w:type="dxa"/>
            <w:vMerge/>
            <w:vAlign w:val="center"/>
          </w:tcPr>
          <w:p w:rsidR="00715A29" w:rsidRPr="003F0DF3" w:rsidRDefault="00715A29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32"/>
                <w:szCs w:val="36"/>
              </w:rPr>
            </w:pPr>
          </w:p>
        </w:tc>
        <w:tc>
          <w:tcPr>
            <w:tcW w:w="1201" w:type="dxa"/>
            <w:vAlign w:val="center"/>
          </w:tcPr>
          <w:p w:rsidR="00715A29" w:rsidRPr="003F0DF3" w:rsidRDefault="00715A29" w:rsidP="002A7C84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理论教学管理</w:t>
            </w:r>
          </w:p>
        </w:tc>
        <w:tc>
          <w:tcPr>
            <w:tcW w:w="1792" w:type="dxa"/>
            <w:vAlign w:val="center"/>
          </w:tcPr>
          <w:p w:rsidR="00715A29" w:rsidRPr="003F0DF3" w:rsidRDefault="00715A29" w:rsidP="00145220">
            <w:pPr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面授管理</w:t>
            </w:r>
          </w:p>
        </w:tc>
        <w:tc>
          <w:tcPr>
            <w:tcW w:w="2977" w:type="dxa"/>
            <w:vAlign w:val="center"/>
          </w:tcPr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="002A7C84">
              <w:rPr>
                <w:rFonts w:ascii="Times New Roman" w:hAnsi="Times New Roman" w:cs="Times New Roman"/>
                <w:kern w:val="0"/>
                <w:sz w:val="24"/>
              </w:rPr>
              <w:t>个</w:t>
            </w:r>
            <w:r w:rsidR="002A7C84">
              <w:rPr>
                <w:rFonts w:ascii="Times New Roman" w:hAnsi="Times New Roman" w:cs="Times New Roman" w:hint="eastAsia"/>
                <w:kern w:val="0"/>
                <w:sz w:val="24"/>
              </w:rPr>
              <w:t>专业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面授课表；</w:t>
            </w:r>
          </w:p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）抽查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="002A7C84">
              <w:rPr>
                <w:rFonts w:ascii="Times New Roman" w:hAnsi="Times New Roman" w:cs="Times New Roman"/>
                <w:kern w:val="0"/>
                <w:sz w:val="24"/>
              </w:rPr>
              <w:t>个</w:t>
            </w:r>
            <w:r w:rsidR="002A7C84">
              <w:rPr>
                <w:rFonts w:ascii="Times New Roman" w:hAnsi="Times New Roman" w:cs="Times New Roman" w:hint="eastAsia"/>
                <w:kern w:val="0"/>
                <w:sz w:val="24"/>
              </w:rPr>
              <w:t>班级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面授学员考勤表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。</w:t>
            </w:r>
          </w:p>
        </w:tc>
        <w:tc>
          <w:tcPr>
            <w:tcW w:w="992" w:type="dxa"/>
          </w:tcPr>
          <w:p w:rsidR="00715A29" w:rsidRPr="00DE6DCF" w:rsidRDefault="002A7C84" w:rsidP="002A7C8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872" w:type="dxa"/>
            <w:vAlign w:val="center"/>
          </w:tcPr>
          <w:p w:rsidR="00715A29" w:rsidRPr="003F0DF3" w:rsidRDefault="00715A29" w:rsidP="004E2003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715A29" w:rsidRPr="003F0DF3" w:rsidTr="00FF315B">
        <w:trPr>
          <w:cantSplit/>
          <w:trHeight w:val="1833"/>
        </w:trPr>
        <w:tc>
          <w:tcPr>
            <w:tcW w:w="1226" w:type="dxa"/>
            <w:vMerge/>
            <w:vAlign w:val="center"/>
          </w:tcPr>
          <w:p w:rsidR="00715A29" w:rsidRPr="003F0DF3" w:rsidRDefault="00715A29" w:rsidP="00145220">
            <w:pPr>
              <w:widowControl/>
              <w:spacing w:line="300" w:lineRule="exact"/>
              <w:ind w:firstLineChars="50" w:firstLine="12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15A29" w:rsidRPr="003F0DF3" w:rsidRDefault="00715A29" w:rsidP="002A7C84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.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考试组织</w:t>
            </w:r>
          </w:p>
        </w:tc>
        <w:tc>
          <w:tcPr>
            <w:tcW w:w="1792" w:type="dxa"/>
            <w:vAlign w:val="center"/>
          </w:tcPr>
          <w:p w:rsidR="00715A29" w:rsidRPr="003F0DF3" w:rsidRDefault="00715A29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）考试场所；</w:t>
            </w:r>
          </w:p>
          <w:p w:rsidR="00715A29" w:rsidRPr="003F0DF3" w:rsidRDefault="00715A29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）试卷保密；</w:t>
            </w:r>
          </w:p>
          <w:p w:rsidR="00715A29" w:rsidRPr="003F0DF3" w:rsidRDefault="00715A29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）考场制度。</w:t>
            </w:r>
          </w:p>
        </w:tc>
        <w:tc>
          <w:tcPr>
            <w:tcW w:w="2977" w:type="dxa"/>
            <w:vAlign w:val="center"/>
          </w:tcPr>
          <w:p w:rsidR="00715A29" w:rsidRPr="003F0DF3" w:rsidRDefault="00715A29" w:rsidP="002A7C84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）查阅有关考试的各项规章制度和执行记录；</w:t>
            </w:r>
          </w:p>
          <w:p w:rsidR="002A7C84" w:rsidRDefault="00715A29" w:rsidP="002A7C84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）查阅考试计划表；</w:t>
            </w:r>
          </w:p>
          <w:p w:rsidR="00715A29" w:rsidRPr="003F0DF3" w:rsidRDefault="00715A29" w:rsidP="002A7C84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）查阅《考场记录表》；</w:t>
            </w:r>
          </w:p>
          <w:p w:rsidR="00715A29" w:rsidRPr="002A7C84" w:rsidRDefault="00715A29" w:rsidP="002A7C84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 w:rsidR="002A7C84"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</w:t>
            </w:r>
            <w:r w:rsidR="002A7C84">
              <w:rPr>
                <w:rFonts w:ascii="Times New Roman" w:hAnsi="Times New Roman" w:cs="Times New Roman" w:hint="eastAsia"/>
                <w:kern w:val="0"/>
                <w:sz w:val="24"/>
              </w:rPr>
              <w:t>抽查两个班级试卷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992" w:type="dxa"/>
          </w:tcPr>
          <w:p w:rsidR="00715A29" w:rsidRPr="003F0DF3" w:rsidRDefault="00FF315B" w:rsidP="002A7C8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872" w:type="dxa"/>
            <w:vAlign w:val="center"/>
          </w:tcPr>
          <w:p w:rsidR="00715A29" w:rsidRPr="003F0DF3" w:rsidRDefault="00715A29" w:rsidP="004E200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715A29" w:rsidRPr="003F0DF3" w:rsidTr="00FF315B">
        <w:trPr>
          <w:cantSplit/>
        </w:trPr>
        <w:tc>
          <w:tcPr>
            <w:tcW w:w="1226" w:type="dxa"/>
            <w:vMerge/>
            <w:vAlign w:val="center"/>
          </w:tcPr>
          <w:p w:rsidR="00715A29" w:rsidRPr="003F0DF3" w:rsidRDefault="00715A29" w:rsidP="00145220">
            <w:pPr>
              <w:widowControl/>
              <w:spacing w:line="300" w:lineRule="exact"/>
              <w:ind w:rightChars="51" w:right="107"/>
              <w:rPr>
                <w:rFonts w:ascii="Times New Roman" w:hAnsi="Times New Roman" w:cs="Times New Roman"/>
                <w:kern w:val="0"/>
                <w:sz w:val="32"/>
                <w:szCs w:val="36"/>
              </w:rPr>
            </w:pPr>
          </w:p>
        </w:tc>
        <w:tc>
          <w:tcPr>
            <w:tcW w:w="1201" w:type="dxa"/>
            <w:vAlign w:val="center"/>
          </w:tcPr>
          <w:p w:rsidR="00715A29" w:rsidRPr="003F0DF3" w:rsidRDefault="00715A29" w:rsidP="002A7C84">
            <w:pPr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.</w:t>
            </w:r>
            <w:r w:rsidR="002A7C84">
              <w:rPr>
                <w:rFonts w:ascii="Times New Roman" w:hAnsi="Times New Roman" w:cs="Times New Roman"/>
                <w:kern w:val="0"/>
                <w:sz w:val="24"/>
              </w:rPr>
              <w:t>毕业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论文管理</w:t>
            </w:r>
          </w:p>
        </w:tc>
        <w:tc>
          <w:tcPr>
            <w:tcW w:w="1792" w:type="dxa"/>
            <w:vAlign w:val="center"/>
          </w:tcPr>
          <w:p w:rsidR="00715A29" w:rsidRPr="003F0DF3" w:rsidRDefault="002A7C84" w:rsidP="00145220">
            <w:pPr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毕业论文</w:t>
            </w:r>
            <w:r w:rsidR="00715A29" w:rsidRPr="003F0DF3">
              <w:rPr>
                <w:rFonts w:ascii="Times New Roman" w:hAnsi="Times New Roman" w:cs="Times New Roman"/>
                <w:kern w:val="0"/>
                <w:sz w:val="24"/>
              </w:rPr>
              <w:t>的组织管理</w:t>
            </w:r>
          </w:p>
        </w:tc>
        <w:tc>
          <w:tcPr>
            <w:tcW w:w="2977" w:type="dxa"/>
            <w:vAlign w:val="center"/>
          </w:tcPr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）抽查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1-2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个专业学生的毕业设计或毕业论文；</w:t>
            </w:r>
          </w:p>
          <w:p w:rsidR="00715A29" w:rsidRPr="003F0DF3" w:rsidRDefault="00715A29" w:rsidP="00145220">
            <w:pPr>
              <w:snapToGrid w:val="0"/>
              <w:spacing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）抽查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1-2</w:t>
            </w: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个专业毕业设计（论文）指导教师的职称和指导学生数。</w:t>
            </w:r>
          </w:p>
        </w:tc>
        <w:tc>
          <w:tcPr>
            <w:tcW w:w="992" w:type="dxa"/>
          </w:tcPr>
          <w:p w:rsidR="00715A29" w:rsidRPr="00DE6DCF" w:rsidRDefault="00FF315B" w:rsidP="002A7C84"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872" w:type="dxa"/>
            <w:vAlign w:val="center"/>
          </w:tcPr>
          <w:p w:rsidR="00715A29" w:rsidRPr="003F0DF3" w:rsidRDefault="00715A29" w:rsidP="004E2003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D20A9" w:rsidRPr="003F0DF3" w:rsidTr="00FF315B">
        <w:trPr>
          <w:cantSplit/>
          <w:trHeight w:val="3113"/>
        </w:trPr>
        <w:tc>
          <w:tcPr>
            <w:tcW w:w="1226" w:type="dxa"/>
            <w:vAlign w:val="center"/>
          </w:tcPr>
          <w:p w:rsidR="001D20A9" w:rsidRPr="003F0DF3" w:rsidRDefault="001D20A9" w:rsidP="002A7C84">
            <w:pPr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一票否决项目</w:t>
            </w:r>
          </w:p>
        </w:tc>
        <w:tc>
          <w:tcPr>
            <w:tcW w:w="7834" w:type="dxa"/>
            <w:gridSpan w:val="5"/>
          </w:tcPr>
          <w:p w:rsidR="001D20A9" w:rsidRPr="003F0DF3" w:rsidRDefault="001D20A9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发现有下列行为之一者为不合格教学点：</w:t>
            </w:r>
          </w:p>
          <w:p w:rsidR="001D20A9" w:rsidRPr="003F0DF3" w:rsidRDefault="00B47552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①</w:t>
            </w:r>
            <w:r w:rsidR="001D20A9" w:rsidRPr="003F0DF3">
              <w:rPr>
                <w:rFonts w:ascii="Times New Roman" w:hAnsi="Times New Roman" w:cs="Times New Roman"/>
                <w:kern w:val="0"/>
                <w:sz w:val="24"/>
              </w:rPr>
              <w:t>擅自跨区域招生，设点外点、点外班；</w:t>
            </w:r>
          </w:p>
          <w:p w:rsidR="001D20A9" w:rsidRPr="003F0DF3" w:rsidRDefault="00B47552" w:rsidP="00B47552">
            <w:pPr>
              <w:widowControl/>
              <w:spacing w:line="300" w:lineRule="exact"/>
              <w:ind w:left="360" w:hangingChars="150" w:hanging="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②</w:t>
            </w:r>
            <w:r w:rsidR="001D20A9" w:rsidRPr="003F0DF3">
              <w:rPr>
                <w:rFonts w:ascii="Times New Roman" w:hAnsi="Times New Roman" w:cs="Times New Roman"/>
                <w:kern w:val="0"/>
                <w:sz w:val="24"/>
              </w:rPr>
              <w:t>违反国家招生规定，发布虚假招生广告、采取欺诈手段招生、利用中介机构或不法分子招生或存在严重扰乱招生秩序行为；</w:t>
            </w:r>
          </w:p>
          <w:p w:rsidR="001D20A9" w:rsidRPr="003F0DF3" w:rsidRDefault="00B47552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③</w:t>
            </w:r>
            <w:r w:rsidR="001D20A9" w:rsidRPr="003F0DF3">
              <w:rPr>
                <w:rFonts w:ascii="Times New Roman" w:hAnsi="Times New Roman" w:cs="Times New Roman"/>
                <w:kern w:val="0"/>
                <w:sz w:val="24"/>
              </w:rPr>
              <w:t>违反与主办高校的建点协议，超出协议规定的专业、层次、地区招生；</w:t>
            </w:r>
          </w:p>
          <w:p w:rsidR="001D20A9" w:rsidRPr="003F0DF3" w:rsidRDefault="00B47552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④</w:t>
            </w:r>
            <w:r w:rsidR="002A7C84">
              <w:rPr>
                <w:rFonts w:ascii="Times New Roman" w:hAnsi="Times New Roman" w:cs="Times New Roman"/>
                <w:kern w:val="0"/>
                <w:sz w:val="24"/>
              </w:rPr>
              <w:t>不按</w:t>
            </w:r>
            <w:r w:rsidR="001D20A9" w:rsidRPr="003F0DF3">
              <w:rPr>
                <w:rFonts w:ascii="Times New Roman" w:hAnsi="Times New Roman" w:cs="Times New Roman"/>
                <w:kern w:val="0"/>
                <w:sz w:val="24"/>
              </w:rPr>
              <w:t>省有关规定收费并造成不良影响；</w:t>
            </w:r>
          </w:p>
          <w:p w:rsidR="001D20A9" w:rsidRPr="003F0DF3" w:rsidRDefault="00740E75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fldChar w:fldCharType="begin"/>
            </w:r>
            <w:r w:rsidR="00FF315B">
              <w:rPr>
                <w:rFonts w:ascii="Times New Roman" w:hAnsi="Times New Roman" w:cs="Times New Roman"/>
                <w:kern w:val="0"/>
                <w:sz w:val="24"/>
              </w:rPr>
              <w:instrText xml:space="preserve"> </w:instrText>
            </w:r>
            <w:r w:rsidR="00FF315B">
              <w:rPr>
                <w:rFonts w:ascii="Times New Roman" w:hAnsi="Times New Roman" w:cs="Times New Roman" w:hint="eastAsia"/>
                <w:kern w:val="0"/>
                <w:sz w:val="24"/>
              </w:rPr>
              <w:instrText>= 5 \* GB3</w:instrText>
            </w:r>
            <w:r w:rsidR="00FF315B">
              <w:rPr>
                <w:rFonts w:ascii="Times New Roman" w:hAnsi="Times New Roman" w:cs="Times New Roman"/>
                <w:kern w:val="0"/>
                <w:sz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kern w:val="0"/>
                <w:sz w:val="24"/>
              </w:rPr>
              <w:fldChar w:fldCharType="separate"/>
            </w:r>
            <w:r w:rsidR="00FF315B">
              <w:rPr>
                <w:rFonts w:ascii="Times New Roman" w:hAnsi="Times New Roman" w:cs="Times New Roman" w:hint="eastAsia"/>
                <w:noProof/>
                <w:kern w:val="0"/>
                <w:sz w:val="24"/>
              </w:rPr>
              <w:t>⑤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fldChar w:fldCharType="end"/>
            </w:r>
            <w:r w:rsidR="001D20A9" w:rsidRPr="003F0DF3">
              <w:rPr>
                <w:rFonts w:ascii="Times New Roman" w:hAnsi="Times New Roman" w:cs="Times New Roman"/>
                <w:kern w:val="0"/>
                <w:sz w:val="24"/>
              </w:rPr>
              <w:t>发生有组织的集体舞弊事件或不严肃处理舞弊者；</w:t>
            </w:r>
          </w:p>
          <w:p w:rsidR="001D20A9" w:rsidRPr="003F0DF3" w:rsidRDefault="00FF315B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⑥</w:t>
            </w:r>
            <w:r w:rsidR="001D20A9" w:rsidRPr="003F0DF3">
              <w:rPr>
                <w:rFonts w:ascii="Times New Roman" w:hAnsi="Times New Roman" w:cs="Times New Roman"/>
                <w:kern w:val="0"/>
                <w:sz w:val="24"/>
              </w:rPr>
              <w:t>教学管理混乱，教师资质达不到规定要求，教学质量低劣；</w:t>
            </w:r>
          </w:p>
          <w:p w:rsidR="001D20A9" w:rsidRPr="003F0DF3" w:rsidRDefault="00FF315B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⑦</w:t>
            </w:r>
            <w:r w:rsidR="001D20A9" w:rsidRPr="003F0DF3">
              <w:rPr>
                <w:rFonts w:ascii="Times New Roman" w:hAnsi="Times New Roman" w:cs="Times New Roman"/>
                <w:kern w:val="0"/>
                <w:sz w:val="24"/>
              </w:rPr>
              <w:t>面授平均总课时数达不到教育厅有关文件要求；</w:t>
            </w:r>
          </w:p>
          <w:p w:rsidR="001D20A9" w:rsidRPr="003F0DF3" w:rsidRDefault="00FF315B" w:rsidP="0014522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3F0DF3">
              <w:rPr>
                <w:rFonts w:ascii="Times New Roman" w:hAnsi="Times New Roman" w:cs="Times New Roman"/>
                <w:kern w:val="0"/>
                <w:sz w:val="24"/>
              </w:rPr>
              <w:t>⑧</w:t>
            </w:r>
            <w:r w:rsidR="001D20A9" w:rsidRPr="003F0DF3">
              <w:rPr>
                <w:rFonts w:ascii="Times New Roman" w:hAnsi="Times New Roman" w:cs="Times New Roman"/>
                <w:kern w:val="0"/>
                <w:sz w:val="24"/>
              </w:rPr>
              <w:t>虚报、瞒报，不接受年审或其它严重违规行为和责任事故。</w:t>
            </w:r>
          </w:p>
        </w:tc>
      </w:tr>
    </w:tbl>
    <w:p w:rsidR="00E138DB" w:rsidRPr="00FF315B" w:rsidRDefault="00FF315B" w:rsidP="00FF315B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FF315B">
        <w:rPr>
          <w:rFonts w:ascii="黑体" w:eastAsia="黑体" w:hAnsi="黑体" w:cs="Times New Roman" w:hint="eastAsia"/>
          <w:b/>
          <w:kern w:val="0"/>
          <w:sz w:val="28"/>
          <w:szCs w:val="28"/>
        </w:rPr>
        <w:t>备注</w:t>
      </w:r>
      <w:r w:rsidRPr="00FF315B">
        <w:rPr>
          <w:rFonts w:ascii="黑体" w:eastAsia="黑体" w:hAnsi="黑体" w:cs="Times New Roman"/>
          <w:b/>
          <w:kern w:val="0"/>
          <w:sz w:val="28"/>
          <w:szCs w:val="28"/>
        </w:rPr>
        <w:t>：总</w:t>
      </w:r>
      <w:r w:rsidRPr="00FF315B">
        <w:rPr>
          <w:rFonts w:ascii="黑体" w:eastAsia="黑体" w:hAnsi="黑体" w:cs="Times New Roman" w:hint="eastAsia"/>
          <w:b/>
          <w:kern w:val="0"/>
          <w:sz w:val="28"/>
          <w:szCs w:val="28"/>
        </w:rPr>
        <w:t>分在70</w:t>
      </w:r>
      <w:r w:rsidRPr="00FF315B">
        <w:rPr>
          <w:rFonts w:ascii="黑体" w:eastAsia="黑体" w:hAnsi="黑体" w:cs="Times New Roman"/>
          <w:b/>
          <w:kern w:val="0"/>
          <w:sz w:val="28"/>
          <w:szCs w:val="28"/>
        </w:rPr>
        <w:t>-79</w:t>
      </w:r>
      <w:r w:rsidRPr="00FF315B">
        <w:rPr>
          <w:rFonts w:ascii="黑体" w:eastAsia="黑体" w:hAnsi="黑体" w:cs="Times New Roman" w:hint="eastAsia"/>
          <w:b/>
          <w:kern w:val="0"/>
          <w:sz w:val="28"/>
          <w:szCs w:val="28"/>
        </w:rPr>
        <w:t>分</w:t>
      </w:r>
      <w:r w:rsidRPr="00FF315B">
        <w:rPr>
          <w:rFonts w:ascii="黑体" w:eastAsia="黑体" w:hAnsi="黑体" w:cs="Times New Roman"/>
          <w:b/>
          <w:kern w:val="0"/>
          <w:sz w:val="28"/>
          <w:szCs w:val="28"/>
        </w:rPr>
        <w:t>为合格，总分</w:t>
      </w:r>
      <w:r w:rsidRPr="00FF315B">
        <w:rPr>
          <w:rFonts w:ascii="黑体" w:eastAsia="黑体" w:hAnsi="黑体" w:cs="Times New Roman" w:hint="eastAsia"/>
          <w:b/>
          <w:kern w:val="0"/>
          <w:sz w:val="28"/>
          <w:szCs w:val="28"/>
        </w:rPr>
        <w:t>在80</w:t>
      </w:r>
      <w:r w:rsidRPr="00FF315B">
        <w:rPr>
          <w:rFonts w:ascii="黑体" w:eastAsia="黑体" w:hAnsi="黑体" w:cs="Times New Roman"/>
          <w:b/>
          <w:kern w:val="0"/>
          <w:sz w:val="28"/>
          <w:szCs w:val="28"/>
        </w:rPr>
        <w:t>-89</w:t>
      </w:r>
      <w:r w:rsidRPr="00FF315B">
        <w:rPr>
          <w:rFonts w:ascii="黑体" w:eastAsia="黑体" w:hAnsi="黑体" w:cs="Times New Roman" w:hint="eastAsia"/>
          <w:b/>
          <w:kern w:val="0"/>
          <w:sz w:val="28"/>
          <w:szCs w:val="28"/>
        </w:rPr>
        <w:t>分</w:t>
      </w:r>
      <w:r w:rsidRPr="00FF315B">
        <w:rPr>
          <w:rFonts w:ascii="黑体" w:eastAsia="黑体" w:hAnsi="黑体" w:cs="Times New Roman"/>
          <w:b/>
          <w:kern w:val="0"/>
          <w:sz w:val="28"/>
          <w:szCs w:val="28"/>
        </w:rPr>
        <w:t>为良好，总分</w:t>
      </w:r>
      <w:r w:rsidRPr="00FF315B">
        <w:rPr>
          <w:rFonts w:ascii="黑体" w:eastAsia="黑体" w:hAnsi="黑体" w:cs="Times New Roman" w:hint="eastAsia"/>
          <w:b/>
          <w:kern w:val="0"/>
          <w:sz w:val="28"/>
          <w:szCs w:val="28"/>
        </w:rPr>
        <w:t>在90分以上为</w:t>
      </w:r>
      <w:r w:rsidRPr="00FF315B">
        <w:rPr>
          <w:rFonts w:ascii="黑体" w:eastAsia="黑体" w:hAnsi="黑体" w:cs="Times New Roman"/>
          <w:b/>
          <w:kern w:val="0"/>
          <w:sz w:val="28"/>
          <w:szCs w:val="28"/>
        </w:rPr>
        <w:t>优秀。</w:t>
      </w:r>
    </w:p>
    <w:sectPr w:rsidR="00E138DB" w:rsidRPr="00FF315B" w:rsidSect="00F12D3A">
      <w:footerReference w:type="even" r:id="rId7"/>
      <w:footerReference w:type="default" r:id="rId8"/>
      <w:pgSz w:w="11906" w:h="16838" w:code="9"/>
      <w:pgMar w:top="2098" w:right="1474" w:bottom="1985" w:left="1588" w:header="851" w:footer="1497" w:gutter="0"/>
      <w:pgNumType w:fmt="numberInDash" w:start="8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D0" w:rsidRDefault="00DD5ED0">
      <w:r>
        <w:separator/>
      </w:r>
    </w:p>
  </w:endnote>
  <w:endnote w:type="continuationSeparator" w:id="0">
    <w:p w:rsidR="00DD5ED0" w:rsidRDefault="00DD5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DF" w:rsidRDefault="00740E75" w:rsidP="00A1171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A4DF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1466">
      <w:rPr>
        <w:rStyle w:val="a4"/>
        <w:noProof/>
      </w:rPr>
      <w:t>- 8 -</w:t>
    </w:r>
    <w:r>
      <w:rPr>
        <w:rStyle w:val="a4"/>
      </w:rPr>
      <w:fldChar w:fldCharType="end"/>
    </w:r>
  </w:p>
  <w:p w:rsidR="003A08DF" w:rsidRDefault="00DD5ED0" w:rsidP="00A1171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DF" w:rsidRDefault="00DD5ED0" w:rsidP="001E146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D0" w:rsidRDefault="00DD5ED0">
      <w:r>
        <w:separator/>
      </w:r>
    </w:p>
  </w:footnote>
  <w:footnote w:type="continuationSeparator" w:id="0">
    <w:p w:rsidR="00DD5ED0" w:rsidRDefault="00DD5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DFD"/>
    <w:rsid w:val="00057406"/>
    <w:rsid w:val="000C563B"/>
    <w:rsid w:val="0014372C"/>
    <w:rsid w:val="00145220"/>
    <w:rsid w:val="00167A28"/>
    <w:rsid w:val="00181801"/>
    <w:rsid w:val="00194C15"/>
    <w:rsid w:val="001D1CA6"/>
    <w:rsid w:val="001D20A9"/>
    <w:rsid w:val="001E1466"/>
    <w:rsid w:val="001E4B96"/>
    <w:rsid w:val="002A7C84"/>
    <w:rsid w:val="003A4DFD"/>
    <w:rsid w:val="00453382"/>
    <w:rsid w:val="004E2003"/>
    <w:rsid w:val="004F77B2"/>
    <w:rsid w:val="005821D4"/>
    <w:rsid w:val="00706B2C"/>
    <w:rsid w:val="00715A29"/>
    <w:rsid w:val="00740E75"/>
    <w:rsid w:val="00771FE1"/>
    <w:rsid w:val="00803B43"/>
    <w:rsid w:val="00856345"/>
    <w:rsid w:val="00894607"/>
    <w:rsid w:val="008D4D72"/>
    <w:rsid w:val="00940DB5"/>
    <w:rsid w:val="0098137F"/>
    <w:rsid w:val="009D0A1C"/>
    <w:rsid w:val="009D16DA"/>
    <w:rsid w:val="00A677C0"/>
    <w:rsid w:val="00B47552"/>
    <w:rsid w:val="00B54A57"/>
    <w:rsid w:val="00BA75DA"/>
    <w:rsid w:val="00BE11E0"/>
    <w:rsid w:val="00C440EE"/>
    <w:rsid w:val="00DD5ED0"/>
    <w:rsid w:val="00DE49B5"/>
    <w:rsid w:val="00DE6DCF"/>
    <w:rsid w:val="00E138DB"/>
    <w:rsid w:val="00E81532"/>
    <w:rsid w:val="00F12D3A"/>
    <w:rsid w:val="00F72889"/>
    <w:rsid w:val="00FA12AC"/>
    <w:rsid w:val="00FF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FD"/>
    <w:pPr>
      <w:widowControl w:val="0"/>
      <w:jc w:val="both"/>
    </w:pPr>
    <w:rPr>
      <w:rFonts w:ascii="宋体" w:eastAsia="仿宋_GB2312" w:hAnsi="宋体" w:cs="宋体"/>
      <w:kern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A4DF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A4DFD"/>
    <w:rPr>
      <w:rFonts w:ascii="Calibri" w:eastAsia="宋体" w:hAnsi="Calibri" w:cs="Times New Roman"/>
      <w:kern w:val="0"/>
      <w:sz w:val="18"/>
      <w:szCs w:val="18"/>
    </w:rPr>
  </w:style>
  <w:style w:type="character" w:styleId="a4">
    <w:name w:val="page number"/>
    <w:uiPriority w:val="99"/>
    <w:rsid w:val="003A4DFD"/>
    <w:rPr>
      <w:rFonts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3A4DF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A4DFD"/>
    <w:rPr>
      <w:rFonts w:ascii="宋体" w:eastAsia="仿宋_GB2312" w:hAnsi="宋体" w:cs="宋体"/>
      <w:kern w:val="16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E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E1466"/>
    <w:rPr>
      <w:rFonts w:ascii="宋体" w:eastAsia="仿宋_GB2312" w:hAnsi="宋体" w:cs="宋体"/>
      <w:kern w:val="1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EA10-BFC8-4D79-BB05-887EDAFC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cp:lastPrinted>2017-11-30T04:20:00Z</cp:lastPrinted>
  <dcterms:created xsi:type="dcterms:W3CDTF">2018-12-05T06:25:00Z</dcterms:created>
  <dcterms:modified xsi:type="dcterms:W3CDTF">2018-12-05T06:25:00Z</dcterms:modified>
</cp:coreProperties>
</file>